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AC67C1" w:rsidP="00AC67C1">
      <w:r>
        <w:t xml:space="preserve">Тема: Каникулы в Сочи. </w:t>
      </w:r>
      <w:r>
        <w:t>Урок</w:t>
      </w:r>
      <w:r w:rsidRPr="00AC67C1">
        <w:rPr>
          <w:lang w:val="en-US"/>
        </w:rPr>
        <w:t xml:space="preserve"> </w:t>
      </w:r>
      <w:r>
        <w:t>грамматики</w:t>
      </w:r>
      <w:r w:rsidRPr="00AC67C1">
        <w:rPr>
          <w:lang w:val="en-US"/>
        </w:rPr>
        <w:t xml:space="preserve"> </w:t>
      </w:r>
      <w:r>
        <w:t>по</w:t>
      </w:r>
      <w:r w:rsidRPr="00AC67C1">
        <w:rPr>
          <w:lang w:val="en-US"/>
        </w:rPr>
        <w:t xml:space="preserve"> </w:t>
      </w:r>
      <w:r>
        <w:t>теме</w:t>
      </w:r>
      <w:r w:rsidRPr="00AC67C1">
        <w:rPr>
          <w:lang w:val="en-US"/>
        </w:rPr>
        <w:t xml:space="preserve"> «Present Continuous (future meaning)»</w:t>
      </w:r>
    </w:p>
    <w:p w:rsidR="00AC67C1" w:rsidRDefault="00AC67C1" w:rsidP="00AC67C1">
      <w:r>
        <w:t>Задачи: развивать навыки работы с текстом, тренировать в употреблении в речи форм выражения будущего времени</w:t>
      </w:r>
    </w:p>
    <w:p w:rsidR="00AC67C1" w:rsidRPr="00AC67C1" w:rsidRDefault="00AC67C1" w:rsidP="00AC67C1">
      <w:r>
        <w:rPr>
          <w:noProof/>
          <w:lang w:eastAsia="ru-RU"/>
        </w:rPr>
        <w:lastRenderedPageBreak/>
        <w:drawing>
          <wp:inline distT="0" distB="0" distL="0" distR="0">
            <wp:extent cx="5940425" cy="8832094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67C1" w:rsidRPr="00AC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48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C67C1"/>
    <w:rsid w:val="00AF60E2"/>
    <w:rsid w:val="00C70060"/>
    <w:rsid w:val="00C74CEE"/>
    <w:rsid w:val="00C91704"/>
    <w:rsid w:val="00D0681D"/>
    <w:rsid w:val="00D8759A"/>
    <w:rsid w:val="00E40482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2020-05-13T12:35:00Z</dcterms:created>
  <dcterms:modified xsi:type="dcterms:W3CDTF">2020-05-13T12:41:00Z</dcterms:modified>
</cp:coreProperties>
</file>